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120" w:rsidRDefault="00B11588" w:rsidP="00B11588">
      <w:pPr>
        <w:pStyle w:val="Title"/>
        <w:ind w:left="1296" w:firstLine="1296"/>
        <w:jc w:val="left"/>
        <w:rPr>
          <w:b w:val="0"/>
          <w:sz w:val="22"/>
          <w:szCs w:val="22"/>
        </w:rPr>
      </w:pPr>
      <w:bookmarkStart w:id="0" w:name="_GoBack"/>
      <w:bookmarkEnd w:id="0"/>
      <w:r>
        <w:rPr>
          <w:b w:val="0"/>
          <w:sz w:val="22"/>
          <w:szCs w:val="22"/>
        </w:rPr>
        <w:t xml:space="preserve">                                    </w:t>
      </w:r>
    </w:p>
    <w:p w:rsidR="00B11588" w:rsidRDefault="00834120" w:rsidP="00834120">
      <w:pPr>
        <w:pStyle w:val="Title"/>
        <w:ind w:left="3888"/>
        <w:jc w:val="left"/>
        <w:rPr>
          <w:b w:val="0"/>
          <w:sz w:val="22"/>
          <w:szCs w:val="22"/>
        </w:rPr>
      </w:pPr>
      <w:r>
        <w:rPr>
          <w:b w:val="0"/>
          <w:sz w:val="22"/>
          <w:szCs w:val="22"/>
        </w:rPr>
        <w:t xml:space="preserve">            </w:t>
      </w:r>
      <w:r w:rsidR="00B11588">
        <w:rPr>
          <w:b w:val="0"/>
          <w:sz w:val="22"/>
          <w:szCs w:val="22"/>
        </w:rPr>
        <w:t xml:space="preserve">    PATVIRTINTA</w:t>
      </w:r>
    </w:p>
    <w:p w:rsidR="00B11588" w:rsidRDefault="00B11588" w:rsidP="00B11588">
      <w:pPr>
        <w:spacing w:line="100" w:lineRule="atLeast"/>
        <w:ind w:firstLine="720"/>
        <w:jc w:val="center"/>
        <w:rPr>
          <w:sz w:val="22"/>
          <w:szCs w:val="22"/>
        </w:rPr>
      </w:pPr>
      <w:r>
        <w:rPr>
          <w:sz w:val="22"/>
          <w:szCs w:val="22"/>
        </w:rPr>
        <w:t xml:space="preserve">                                                                         VšĮ Lekėčių ambulatorijos vyriausiojo gydytojo               </w:t>
      </w:r>
    </w:p>
    <w:p w:rsidR="00B11588" w:rsidRDefault="00B11588" w:rsidP="00B11588">
      <w:pPr>
        <w:spacing w:line="100" w:lineRule="atLeast"/>
        <w:jc w:val="center"/>
        <w:rPr>
          <w:sz w:val="22"/>
          <w:szCs w:val="22"/>
        </w:rPr>
      </w:pPr>
      <w:r>
        <w:rPr>
          <w:sz w:val="22"/>
          <w:szCs w:val="22"/>
        </w:rPr>
        <w:t xml:space="preserve">                                                                           2015 m.  balandžio 02 d. įsakymu Nr. V-07</w:t>
      </w:r>
    </w:p>
    <w:p w:rsidR="00B11588" w:rsidRPr="00B11588" w:rsidRDefault="00B11588" w:rsidP="00B11588">
      <w:pPr>
        <w:spacing w:line="100" w:lineRule="atLeast"/>
        <w:jc w:val="center"/>
        <w:rPr>
          <w:sz w:val="22"/>
          <w:szCs w:val="22"/>
        </w:rPr>
      </w:pPr>
      <w:r>
        <w:rPr>
          <w:b/>
          <w:sz w:val="22"/>
          <w:szCs w:val="22"/>
        </w:rPr>
        <w:t xml:space="preserve">                      </w:t>
      </w:r>
      <w:r w:rsidRPr="00B11588">
        <w:rPr>
          <w:sz w:val="22"/>
          <w:szCs w:val="22"/>
        </w:rPr>
        <w:t xml:space="preserve">1 priedas                        </w:t>
      </w:r>
    </w:p>
    <w:p w:rsidR="00B11588" w:rsidRDefault="00B11588" w:rsidP="00B11588"/>
    <w:p w:rsidR="00B11588" w:rsidRDefault="00B11588" w:rsidP="00B11588">
      <w:pPr>
        <w:rPr>
          <w:sz w:val="28"/>
          <w:szCs w:val="28"/>
        </w:rPr>
      </w:pPr>
    </w:p>
    <w:p w:rsidR="00B11588" w:rsidRPr="00805820" w:rsidRDefault="00B11588" w:rsidP="00EC48C0">
      <w:pPr>
        <w:tabs>
          <w:tab w:val="left" w:pos="1235"/>
        </w:tabs>
        <w:rPr>
          <w:b/>
          <w:sz w:val="24"/>
          <w:szCs w:val="24"/>
        </w:rPr>
      </w:pPr>
      <w:r w:rsidRPr="00805820">
        <w:rPr>
          <w:b/>
          <w:sz w:val="24"/>
          <w:szCs w:val="24"/>
        </w:rPr>
        <w:t>MOKAMŲ PASLAUGŲ TEIKIMO IR APMOKĖJIMO TVARKOS APRAŠAS</w:t>
      </w:r>
    </w:p>
    <w:p w:rsidR="00B11588" w:rsidRDefault="00B11588" w:rsidP="00EC48C0">
      <w:pPr>
        <w:shd w:val="clear" w:color="auto" w:fill="FFFFFF"/>
        <w:spacing w:line="259" w:lineRule="exact"/>
        <w:ind w:firstLine="1037"/>
        <w:rPr>
          <w:sz w:val="22"/>
          <w:szCs w:val="22"/>
        </w:rPr>
      </w:pPr>
    </w:p>
    <w:p w:rsidR="00834120" w:rsidRDefault="00834120" w:rsidP="00EC48C0">
      <w:pPr>
        <w:shd w:val="clear" w:color="auto" w:fill="FFFFFF"/>
        <w:spacing w:line="259" w:lineRule="exact"/>
        <w:ind w:firstLine="1037"/>
        <w:rPr>
          <w:sz w:val="22"/>
          <w:szCs w:val="22"/>
        </w:rPr>
      </w:pPr>
    </w:p>
    <w:p w:rsidR="00B11588" w:rsidRDefault="00B345F6" w:rsidP="00EC48C0">
      <w:pPr>
        <w:shd w:val="clear" w:color="auto" w:fill="FFFFFF"/>
        <w:spacing w:line="259" w:lineRule="exact"/>
        <w:ind w:firstLine="1037"/>
      </w:pPr>
      <w:r>
        <w:rPr>
          <w:sz w:val="22"/>
          <w:szCs w:val="22"/>
        </w:rPr>
        <w:t>1. V</w:t>
      </w:r>
      <w:r w:rsidR="00B11588">
        <w:rPr>
          <w:rFonts w:eastAsia="Times New Roman"/>
          <w:sz w:val="22"/>
          <w:szCs w:val="22"/>
        </w:rPr>
        <w:t>šĮ Lekėčių ambulatorijoje  mokamos asmens sveikatos priežiūros paslaugos teikiamos vadovaujantis mokamų asmens sveikatos priežiūros paslaugų teikimo ir apmokėjimo tvarka patvirtinta Lietuvos Respublikos sveikatos apsaugos ministro 1999 m. liepos 30 d. įsakymu Nr. 357, Lietuvos Respublikos sveikatos apsaugos ministro 2014 m. liepos 11 d. įsakymo Nr. 794 redakcija.</w:t>
      </w:r>
    </w:p>
    <w:p w:rsidR="00B11588" w:rsidRDefault="00B11588" w:rsidP="00EC48C0">
      <w:pPr>
        <w:shd w:val="clear" w:color="auto" w:fill="FFFFFF"/>
        <w:tabs>
          <w:tab w:val="left" w:pos="1171"/>
        </w:tabs>
        <w:spacing w:line="259" w:lineRule="exact"/>
        <w:ind w:firstLine="931"/>
      </w:pPr>
      <w:r>
        <w:rPr>
          <w:spacing w:val="-4"/>
          <w:sz w:val="22"/>
          <w:szCs w:val="22"/>
        </w:rPr>
        <w:t>2.</w:t>
      </w:r>
      <w:r>
        <w:rPr>
          <w:sz w:val="22"/>
          <w:szCs w:val="22"/>
        </w:rPr>
        <w:tab/>
        <w:t>Pirmin</w:t>
      </w:r>
      <w:r>
        <w:rPr>
          <w:rFonts w:eastAsia="Times New Roman"/>
          <w:sz w:val="22"/>
          <w:szCs w:val="22"/>
        </w:rPr>
        <w:t>ės ambulatorinės asmens sveikatos priežiūros paslaugos, nurodytos Pirminės</w:t>
      </w:r>
      <w:r>
        <w:rPr>
          <w:rFonts w:eastAsia="Times New Roman"/>
          <w:sz w:val="22"/>
          <w:szCs w:val="22"/>
        </w:rPr>
        <w:br/>
        <w:t>ambulatorinės asmens sveikatos priežiūros paslaugų organizavimo ir apmokėjimo tvarkos aprašo,</w:t>
      </w:r>
      <w:r>
        <w:rPr>
          <w:rFonts w:eastAsia="Times New Roman"/>
          <w:sz w:val="22"/>
          <w:szCs w:val="22"/>
        </w:rPr>
        <w:br/>
        <w:t>patvirtinto Lietuvos Respublikos sveikatos apsaugos ministro 2005 m. gruodžio 5 d. įsakymu Nr.</w:t>
      </w:r>
      <w:r>
        <w:rPr>
          <w:rFonts w:eastAsia="Times New Roman"/>
          <w:sz w:val="22"/>
          <w:szCs w:val="22"/>
        </w:rPr>
        <w:br/>
        <w:t>V-943 „Dėl Pirminės ambulatorinės asmens sveikatos priežiūros paslaugų organizavimo ir</w:t>
      </w:r>
      <w:r>
        <w:rPr>
          <w:rFonts w:eastAsia="Times New Roman"/>
          <w:sz w:val="22"/>
          <w:szCs w:val="22"/>
        </w:rPr>
        <w:br/>
        <w:t>apmokėjimo tvarkos aprašo bei Pirminės ambulatorinės asmens sveikatos priežiūros paslaugų ir</w:t>
      </w:r>
      <w:r>
        <w:rPr>
          <w:rFonts w:eastAsia="Times New Roman"/>
          <w:sz w:val="22"/>
          <w:szCs w:val="22"/>
        </w:rPr>
        <w:br/>
        <w:t>bazinių kainų sąrašo tvirtinimo", 1 ir 3 punktuose, išskyrus Profilaktinių sveikatos tikrinimų rūšių ir</w:t>
      </w:r>
      <w:r>
        <w:rPr>
          <w:rFonts w:eastAsia="Times New Roman"/>
          <w:sz w:val="22"/>
          <w:szCs w:val="22"/>
        </w:rPr>
        <w:br/>
        <w:t>apmokėjimo tvarkos (1 priedas), patvirtintos Lietuvos Respublikos sveikatos apsaugos ministro</w:t>
      </w:r>
      <w:r>
        <w:rPr>
          <w:rFonts w:eastAsia="Times New Roman"/>
          <w:sz w:val="22"/>
          <w:szCs w:val="22"/>
        </w:rPr>
        <w:br/>
        <w:t xml:space="preserve">2000 m. gegužės </w:t>
      </w:r>
      <w:r>
        <w:rPr>
          <w:rFonts w:eastAsia="Times New Roman"/>
          <w:spacing w:val="16"/>
          <w:sz w:val="22"/>
          <w:szCs w:val="22"/>
        </w:rPr>
        <w:t>31d.</w:t>
      </w:r>
      <w:r>
        <w:rPr>
          <w:rFonts w:eastAsia="Times New Roman"/>
          <w:sz w:val="22"/>
          <w:szCs w:val="22"/>
        </w:rPr>
        <w:t xml:space="preserve"> įsakymu Nr. 301 „Dėl profilaktinių sveikatos tikrinimų sveikatos priežiūros</w:t>
      </w:r>
      <w:r>
        <w:rPr>
          <w:rFonts w:eastAsia="Times New Roman"/>
          <w:sz w:val="22"/>
          <w:szCs w:val="22"/>
        </w:rPr>
        <w:br/>
        <w:t>įstaigose", 4 ir 5 punktuose nurodytus profilaktinius sveikatos tikrinimus, VšĮ Lekėčių  ambulatorijoje prisirašiusiems gyventojams teikiamos nemokamai, už jas iš pacientų negali</w:t>
      </w:r>
      <w:r w:rsidR="00EC48C0">
        <w:rPr>
          <w:rFonts w:eastAsia="Times New Roman"/>
          <w:sz w:val="22"/>
          <w:szCs w:val="22"/>
        </w:rPr>
        <w:t xml:space="preserve"> </w:t>
      </w:r>
      <w:r>
        <w:rPr>
          <w:rFonts w:eastAsia="Times New Roman"/>
          <w:sz w:val="22"/>
          <w:szCs w:val="22"/>
        </w:rPr>
        <w:t>būti reikalaujama jokių papildomų mokėjimų.</w:t>
      </w:r>
    </w:p>
    <w:p w:rsidR="00B11588" w:rsidRDefault="00B11588" w:rsidP="00EC48C0">
      <w:pPr>
        <w:shd w:val="clear" w:color="auto" w:fill="FFFFFF"/>
        <w:spacing w:line="259" w:lineRule="exact"/>
        <w:ind w:left="5" w:right="5"/>
      </w:pPr>
      <w:r>
        <w:rPr>
          <w:sz w:val="22"/>
          <w:szCs w:val="22"/>
        </w:rPr>
        <w:t>B</w:t>
      </w:r>
      <w:r>
        <w:rPr>
          <w:rFonts w:eastAsia="Times New Roman"/>
          <w:sz w:val="22"/>
          <w:szCs w:val="22"/>
        </w:rPr>
        <w:t>ūtinosios medicinos pagalbos paslaugos (pirmosios medicinos pagalbos ir skubios medicinos pagalbos paslaugos), kurių sąrašas patvirtintas LR SAM 2004 m. balandžio 8 d. įsakymu Nr. V-208 „Dėl būtinosios medicinos pagalbos ir būtinosios medicinos pagalbos paslaugų teikimo tvarkos bei masto patvirtinimo" ( Žin., 2004, Nr. 55-1915) yra teikiamos nuolatiniams šalies gyventojams (visiems Lietuvos Respublikos gyventojams, neatsižvelgiant į tai, ar jie apdrausti privalomuoju sveikatos draudimu ir neatsižvelgiant į gyvenamąją vietą) ir yra nemokamos.</w:t>
      </w:r>
    </w:p>
    <w:p w:rsidR="00B11588" w:rsidRDefault="00B11588" w:rsidP="00EC48C0">
      <w:pPr>
        <w:shd w:val="clear" w:color="auto" w:fill="FFFFFF"/>
        <w:tabs>
          <w:tab w:val="left" w:pos="1171"/>
        </w:tabs>
        <w:spacing w:line="259" w:lineRule="exact"/>
        <w:ind w:right="10" w:firstLine="931"/>
      </w:pPr>
      <w:r>
        <w:rPr>
          <w:spacing w:val="-8"/>
          <w:sz w:val="22"/>
          <w:szCs w:val="22"/>
        </w:rPr>
        <w:t>3.</w:t>
      </w:r>
      <w:r>
        <w:rPr>
          <w:sz w:val="22"/>
          <w:szCs w:val="22"/>
        </w:rPr>
        <w:tab/>
        <w:t>V</w:t>
      </w:r>
      <w:r>
        <w:rPr>
          <w:rFonts w:eastAsia="Times New Roman"/>
          <w:sz w:val="22"/>
          <w:szCs w:val="22"/>
        </w:rPr>
        <w:t>šĮ Lekėčių ambualtorija turi teisę pagal šią Mokamų  paslaugų teikimo ir apmokėjimo tvarką (toliau - Tvarka) teikti ir mokamas asmens sveikatos priežiūros</w:t>
      </w:r>
      <w:r>
        <w:rPr>
          <w:rFonts w:eastAsia="Times New Roman"/>
          <w:sz w:val="22"/>
          <w:szCs w:val="22"/>
        </w:rPr>
        <w:br/>
        <w:t>paslaugas (toliau - mokamos paslaugos), už kurias jų gavėjai turi sumokėti.</w:t>
      </w:r>
    </w:p>
    <w:p w:rsidR="00B11588" w:rsidRDefault="00B11588" w:rsidP="00EC48C0">
      <w:pPr>
        <w:shd w:val="clear" w:color="auto" w:fill="FFFFFF"/>
        <w:spacing w:line="259" w:lineRule="exact"/>
        <w:ind w:left="5"/>
      </w:pPr>
      <w:r>
        <w:rPr>
          <w:sz w:val="22"/>
          <w:szCs w:val="22"/>
        </w:rPr>
        <w:t>Mokamoms paslaugoms, priskiriamos paslaugos, kuri</w:t>
      </w:r>
      <w:r>
        <w:rPr>
          <w:rFonts w:eastAsia="Times New Roman"/>
          <w:sz w:val="22"/>
          <w:szCs w:val="22"/>
        </w:rPr>
        <w:t>ų išlaidos nekompensuojamos iš:</w:t>
      </w:r>
    </w:p>
    <w:p w:rsidR="00B11588" w:rsidRDefault="00B11588" w:rsidP="00EC48C0">
      <w:pPr>
        <w:numPr>
          <w:ilvl w:val="0"/>
          <w:numId w:val="1"/>
        </w:numPr>
        <w:shd w:val="clear" w:color="auto" w:fill="FFFFFF"/>
        <w:tabs>
          <w:tab w:val="left" w:pos="1070"/>
        </w:tabs>
        <w:spacing w:line="259" w:lineRule="exact"/>
        <w:ind w:left="677"/>
        <w:rPr>
          <w:spacing w:val="-4"/>
          <w:sz w:val="22"/>
          <w:szCs w:val="22"/>
        </w:rPr>
      </w:pPr>
      <w:r>
        <w:rPr>
          <w:sz w:val="22"/>
          <w:szCs w:val="22"/>
        </w:rPr>
        <w:t>valstyb</w:t>
      </w:r>
      <w:r>
        <w:rPr>
          <w:rFonts w:eastAsia="Times New Roman"/>
          <w:sz w:val="22"/>
          <w:szCs w:val="22"/>
        </w:rPr>
        <w:t>ės ir savivaldybių biudžetų lėšų;</w:t>
      </w:r>
    </w:p>
    <w:p w:rsidR="00B11588" w:rsidRDefault="00B11588" w:rsidP="00EC48C0">
      <w:pPr>
        <w:numPr>
          <w:ilvl w:val="0"/>
          <w:numId w:val="1"/>
        </w:numPr>
        <w:shd w:val="clear" w:color="auto" w:fill="FFFFFF"/>
        <w:tabs>
          <w:tab w:val="left" w:pos="1070"/>
        </w:tabs>
        <w:spacing w:line="259" w:lineRule="exact"/>
        <w:ind w:left="677"/>
        <w:rPr>
          <w:spacing w:val="-3"/>
          <w:sz w:val="22"/>
          <w:szCs w:val="22"/>
        </w:rPr>
      </w:pPr>
      <w:r>
        <w:rPr>
          <w:sz w:val="22"/>
          <w:szCs w:val="22"/>
        </w:rPr>
        <w:t>Privalomojo sveikatos draudimo fondo (toliau - PSDF) biud</w:t>
      </w:r>
      <w:r>
        <w:rPr>
          <w:rFonts w:eastAsia="Times New Roman"/>
          <w:sz w:val="22"/>
          <w:szCs w:val="22"/>
        </w:rPr>
        <w:t>žeto lėšų;</w:t>
      </w:r>
    </w:p>
    <w:p w:rsidR="00B11588" w:rsidRDefault="00B11588" w:rsidP="00EC48C0">
      <w:pPr>
        <w:numPr>
          <w:ilvl w:val="0"/>
          <w:numId w:val="1"/>
        </w:numPr>
        <w:shd w:val="clear" w:color="auto" w:fill="FFFFFF"/>
        <w:tabs>
          <w:tab w:val="left" w:pos="1070"/>
        </w:tabs>
        <w:spacing w:line="259" w:lineRule="exact"/>
        <w:ind w:left="10" w:firstLine="667"/>
        <w:rPr>
          <w:spacing w:val="-4"/>
          <w:sz w:val="22"/>
          <w:szCs w:val="22"/>
        </w:rPr>
      </w:pPr>
      <w:r>
        <w:rPr>
          <w:sz w:val="22"/>
          <w:szCs w:val="22"/>
        </w:rPr>
        <w:t>valstyb</w:t>
      </w:r>
      <w:r>
        <w:rPr>
          <w:rFonts w:eastAsia="Times New Roman"/>
          <w:sz w:val="22"/>
          <w:szCs w:val="22"/>
        </w:rPr>
        <w:t>ės, savivaldybių, įmonių ir kitų organizacijų sveikatos fondų bei lėšų, skirtų sveikatos programoms finansuoti.</w:t>
      </w:r>
    </w:p>
    <w:p w:rsidR="00B11588" w:rsidRDefault="00B11588" w:rsidP="00EC48C0">
      <w:pPr>
        <w:rPr>
          <w:sz w:val="2"/>
          <w:szCs w:val="2"/>
        </w:rPr>
      </w:pPr>
    </w:p>
    <w:p w:rsidR="00B11588" w:rsidRDefault="00B11588" w:rsidP="00EC48C0">
      <w:pPr>
        <w:numPr>
          <w:ilvl w:val="0"/>
          <w:numId w:val="2"/>
        </w:numPr>
        <w:shd w:val="clear" w:color="auto" w:fill="FFFFFF"/>
        <w:tabs>
          <w:tab w:val="left" w:pos="1210"/>
        </w:tabs>
        <w:spacing w:line="259" w:lineRule="exact"/>
        <w:ind w:right="14" w:firstLine="936"/>
        <w:rPr>
          <w:spacing w:val="-7"/>
          <w:sz w:val="22"/>
          <w:szCs w:val="22"/>
        </w:rPr>
      </w:pPr>
      <w:r>
        <w:rPr>
          <w:sz w:val="22"/>
          <w:szCs w:val="22"/>
        </w:rPr>
        <w:t>U</w:t>
      </w:r>
      <w:r>
        <w:rPr>
          <w:rFonts w:eastAsia="Times New Roman"/>
          <w:sz w:val="22"/>
          <w:szCs w:val="22"/>
        </w:rPr>
        <w:t>ž mokamas paslaugas moka pacientai arba kiti fiziniai ar juridiniai asmenys (darbdaviai, papildomojo (savanoriškojo) sveikatos draudimo paslaugas teikiančios įstaigos ar kt.).</w:t>
      </w:r>
    </w:p>
    <w:p w:rsidR="00B11588" w:rsidRDefault="00B11588" w:rsidP="00EC48C0">
      <w:pPr>
        <w:numPr>
          <w:ilvl w:val="0"/>
          <w:numId w:val="2"/>
        </w:numPr>
        <w:shd w:val="clear" w:color="auto" w:fill="FFFFFF"/>
        <w:tabs>
          <w:tab w:val="left" w:pos="1210"/>
        </w:tabs>
        <w:spacing w:line="259" w:lineRule="exact"/>
        <w:ind w:right="14" w:firstLine="936"/>
        <w:rPr>
          <w:spacing w:val="-8"/>
          <w:sz w:val="22"/>
          <w:szCs w:val="22"/>
        </w:rPr>
      </w:pPr>
      <w:r>
        <w:rPr>
          <w:sz w:val="22"/>
          <w:szCs w:val="22"/>
        </w:rPr>
        <w:t>Pacientams, kurie n</w:t>
      </w:r>
      <w:r>
        <w:rPr>
          <w:rFonts w:eastAsia="Times New Roman"/>
          <w:sz w:val="22"/>
          <w:szCs w:val="22"/>
        </w:rPr>
        <w:t>ėra apdrausti privalomuoju sveikatos draudimu, VšĮ Lekėčių ambulatorijoje suteiktos paslaugos, išskyrus būtinosios medicinos pagalbos paslaugas, yra mokamos.</w:t>
      </w:r>
    </w:p>
    <w:p w:rsidR="00B11588" w:rsidRDefault="00B11588" w:rsidP="00EC48C0">
      <w:pPr>
        <w:shd w:val="clear" w:color="auto" w:fill="FFFFFF"/>
        <w:tabs>
          <w:tab w:val="left" w:pos="1128"/>
        </w:tabs>
        <w:spacing w:line="259" w:lineRule="exact"/>
        <w:ind w:right="14" w:firstLine="850"/>
      </w:pPr>
      <w:r>
        <w:rPr>
          <w:spacing w:val="-11"/>
          <w:sz w:val="22"/>
          <w:szCs w:val="22"/>
        </w:rPr>
        <w:t>6.</w:t>
      </w:r>
      <w:r>
        <w:rPr>
          <w:sz w:val="22"/>
          <w:szCs w:val="22"/>
        </w:rPr>
        <w:tab/>
        <w:t>Pacientai, turintys teis</w:t>
      </w:r>
      <w:r>
        <w:rPr>
          <w:rFonts w:eastAsia="Times New Roman"/>
          <w:sz w:val="22"/>
          <w:szCs w:val="22"/>
        </w:rPr>
        <w:t>ę į nemokamas asmens sveikatos priežiūros paslaugas, savo</w:t>
      </w:r>
      <w:r>
        <w:rPr>
          <w:rFonts w:eastAsia="Times New Roman"/>
          <w:sz w:val="22"/>
          <w:szCs w:val="22"/>
        </w:rPr>
        <w:br/>
        <w:t>iniciatyva pasirinkę papildomas ar gydyti nebūtinas paslaugas, medžiagas, tyrimus, medikamentus,</w:t>
      </w:r>
      <w:r>
        <w:rPr>
          <w:rFonts w:eastAsia="Times New Roman"/>
          <w:sz w:val="22"/>
          <w:szCs w:val="22"/>
        </w:rPr>
        <w:br/>
        <w:t>medicinos pagalbos priemones, procedūras, už jas moka.</w:t>
      </w:r>
    </w:p>
    <w:p w:rsidR="00B11588" w:rsidRDefault="00B11588" w:rsidP="00EC48C0">
      <w:pPr>
        <w:shd w:val="clear" w:color="auto" w:fill="FFFFFF"/>
        <w:tabs>
          <w:tab w:val="left" w:pos="1200"/>
        </w:tabs>
        <w:spacing w:line="259" w:lineRule="exact"/>
        <w:ind w:left="5" w:right="14" w:firstLine="850"/>
      </w:pPr>
      <w:r>
        <w:rPr>
          <w:spacing w:val="-11"/>
          <w:sz w:val="22"/>
          <w:szCs w:val="22"/>
        </w:rPr>
        <w:t>7.</w:t>
      </w:r>
      <w:r>
        <w:rPr>
          <w:sz w:val="22"/>
          <w:szCs w:val="22"/>
        </w:rPr>
        <w:tab/>
        <w:t>Mokamos paslaugos teikiamos u</w:t>
      </w:r>
      <w:r>
        <w:rPr>
          <w:rFonts w:eastAsia="Times New Roman"/>
          <w:sz w:val="22"/>
          <w:szCs w:val="22"/>
        </w:rPr>
        <w:t>žsienio piliečiams, jei tarptautinėse sutartyse</w:t>
      </w:r>
      <w:r>
        <w:rPr>
          <w:rFonts w:eastAsia="Times New Roman"/>
          <w:sz w:val="22"/>
          <w:szCs w:val="22"/>
        </w:rPr>
        <w:br/>
        <w:t>nenurodyta kitokia sveikatos priežiūros paslaugų apmokėjimo tvarka.</w:t>
      </w:r>
    </w:p>
    <w:p w:rsidR="00B11588" w:rsidRDefault="00B11588" w:rsidP="00EC48C0">
      <w:pPr>
        <w:shd w:val="clear" w:color="auto" w:fill="FFFFFF"/>
        <w:tabs>
          <w:tab w:val="left" w:pos="1104"/>
        </w:tabs>
        <w:spacing w:line="259" w:lineRule="exact"/>
        <w:ind w:right="14" w:firstLine="850"/>
      </w:pPr>
      <w:r>
        <w:rPr>
          <w:spacing w:val="-9"/>
          <w:sz w:val="22"/>
          <w:szCs w:val="22"/>
        </w:rPr>
        <w:t>8.</w:t>
      </w:r>
      <w:r>
        <w:rPr>
          <w:sz w:val="22"/>
          <w:szCs w:val="22"/>
        </w:rPr>
        <w:tab/>
        <w:t>Mokami atliekami skiepai, ne</w:t>
      </w:r>
      <w:r>
        <w:rPr>
          <w:rFonts w:eastAsia="Times New Roman"/>
          <w:sz w:val="22"/>
          <w:szCs w:val="22"/>
        </w:rPr>
        <w:t>įtraukti į profilaktinių skiepų kalendorių. Kainą sudaro</w:t>
      </w:r>
      <w:r>
        <w:rPr>
          <w:rFonts w:eastAsia="Times New Roman"/>
          <w:sz w:val="22"/>
          <w:szCs w:val="22"/>
        </w:rPr>
        <w:br/>
        <w:t>perkamos vakcinos kaina ir paslaugos kaina.</w:t>
      </w:r>
    </w:p>
    <w:p w:rsidR="000E3B03" w:rsidRDefault="000E3B03" w:rsidP="000E3B03">
      <w:pPr>
        <w:shd w:val="clear" w:color="auto" w:fill="FFFFFF"/>
        <w:spacing w:line="259" w:lineRule="exact"/>
        <w:ind w:left="24" w:firstLine="840"/>
        <w:jc w:val="both"/>
        <w:rPr>
          <w:rFonts w:eastAsia="Times New Roman"/>
          <w:sz w:val="22"/>
          <w:szCs w:val="22"/>
        </w:rPr>
      </w:pPr>
      <w:r>
        <w:rPr>
          <w:sz w:val="22"/>
          <w:szCs w:val="22"/>
        </w:rPr>
        <w:t xml:space="preserve">9. </w:t>
      </w:r>
      <w:r>
        <w:rPr>
          <w:rFonts w:eastAsia="Times New Roman"/>
          <w:sz w:val="22"/>
          <w:szCs w:val="22"/>
        </w:rPr>
        <w:t>Įstaiga teikia odontologinės priežiūros paslaugas. Apdraustieji (išskyrus vaikus ir asmenis, besimokančius dieninėse bendrojo lavinimo mokyklose, profesinių mokyklų dieniniuose skyriuose, kol jiems sukanka 24 metai, ir socialiai remtinus asmenis, kai jie pateikia atitinkamą savivaldybės, kurios teritorijoje gyvena, socialinės paramos skyriaus pažymą) moka už vaistus, odontologinės ir kitas medžiagas, sunaudotas odontologinės priežiūros paslaugų teikimui, vienkartines priemones, atsižvelgiant j sunaudotų medžiagų, priemonių kiekį ir jų įsigijimo kainas, patvirtintas 2014-08-14 vyriausiojo gydytojo įsakymu Nr.V-15 .</w:t>
      </w:r>
    </w:p>
    <w:p w:rsidR="00DA07D1" w:rsidRDefault="00DA07D1" w:rsidP="00DA07D1">
      <w:pPr>
        <w:shd w:val="clear" w:color="auto" w:fill="FFFFFF"/>
        <w:tabs>
          <w:tab w:val="left" w:pos="1032"/>
        </w:tabs>
        <w:spacing w:line="259" w:lineRule="exact"/>
        <w:ind w:left="710"/>
      </w:pPr>
      <w:r>
        <w:rPr>
          <w:spacing w:val="-13"/>
          <w:sz w:val="22"/>
          <w:szCs w:val="22"/>
        </w:rPr>
        <w:lastRenderedPageBreak/>
        <w:t>10.</w:t>
      </w:r>
      <w:r>
        <w:rPr>
          <w:sz w:val="22"/>
          <w:szCs w:val="22"/>
        </w:rPr>
        <w:tab/>
        <w:t xml:space="preserve">Sveikatos apsaugos ministerijos numatyti </w:t>
      </w:r>
      <w:r>
        <w:rPr>
          <w:rFonts w:eastAsia="Times New Roman"/>
          <w:sz w:val="22"/>
          <w:szCs w:val="22"/>
        </w:rPr>
        <w:t>įkainiai:</w:t>
      </w:r>
    </w:p>
    <w:p w:rsidR="00DA07D1" w:rsidRDefault="00DA07D1" w:rsidP="00DA07D1">
      <w:pPr>
        <w:numPr>
          <w:ilvl w:val="0"/>
          <w:numId w:val="3"/>
        </w:numPr>
        <w:shd w:val="clear" w:color="auto" w:fill="FFFFFF"/>
        <w:tabs>
          <w:tab w:val="left" w:pos="821"/>
        </w:tabs>
        <w:spacing w:line="259" w:lineRule="exact"/>
        <w:ind w:left="691"/>
        <w:rPr>
          <w:sz w:val="22"/>
          <w:szCs w:val="22"/>
        </w:rPr>
      </w:pPr>
      <w:r>
        <w:rPr>
          <w:sz w:val="22"/>
          <w:szCs w:val="22"/>
        </w:rPr>
        <w:t>u</w:t>
      </w:r>
      <w:r>
        <w:rPr>
          <w:rFonts w:eastAsia="Times New Roman"/>
          <w:sz w:val="22"/>
          <w:szCs w:val="22"/>
        </w:rPr>
        <w:t>ž kompensuojamųjų vaistų pasus (lėšos pervedamos Ligonių kasoms);</w:t>
      </w:r>
    </w:p>
    <w:p w:rsidR="00DA07D1" w:rsidRDefault="00DA07D1" w:rsidP="00DA07D1">
      <w:pPr>
        <w:numPr>
          <w:ilvl w:val="0"/>
          <w:numId w:val="3"/>
        </w:numPr>
        <w:shd w:val="clear" w:color="auto" w:fill="FFFFFF"/>
        <w:tabs>
          <w:tab w:val="left" w:pos="821"/>
        </w:tabs>
        <w:spacing w:line="259" w:lineRule="exact"/>
        <w:ind w:left="691"/>
        <w:rPr>
          <w:sz w:val="22"/>
          <w:szCs w:val="22"/>
        </w:rPr>
      </w:pPr>
      <w:r>
        <w:rPr>
          <w:sz w:val="22"/>
          <w:szCs w:val="22"/>
        </w:rPr>
        <w:t>u</w:t>
      </w:r>
      <w:r>
        <w:rPr>
          <w:rFonts w:eastAsia="Times New Roman"/>
          <w:sz w:val="22"/>
          <w:szCs w:val="22"/>
        </w:rPr>
        <w:t>ž asmens įrašymą į įstaigos sąrašus.</w:t>
      </w:r>
    </w:p>
    <w:p w:rsidR="00DA07D1" w:rsidRDefault="00DA07D1" w:rsidP="00DA07D1">
      <w:pPr>
        <w:rPr>
          <w:sz w:val="2"/>
          <w:szCs w:val="2"/>
        </w:rPr>
      </w:pPr>
    </w:p>
    <w:p w:rsidR="00B345F6" w:rsidRDefault="00DA07D1" w:rsidP="00B345F6">
      <w:pPr>
        <w:pStyle w:val="ListParagraph"/>
        <w:numPr>
          <w:ilvl w:val="0"/>
          <w:numId w:val="11"/>
        </w:numPr>
        <w:shd w:val="clear" w:color="auto" w:fill="FFFFFF"/>
        <w:tabs>
          <w:tab w:val="left" w:pos="1061"/>
        </w:tabs>
        <w:spacing w:before="5" w:line="259" w:lineRule="exact"/>
        <w:ind w:right="14"/>
        <w:jc w:val="both"/>
      </w:pPr>
      <w:r w:rsidRPr="00863A8C">
        <w:rPr>
          <w:sz w:val="22"/>
          <w:szCs w:val="22"/>
        </w:rPr>
        <w:t>Mokamas paslaugas, tyrimus ir proced</w:t>
      </w:r>
      <w:r w:rsidRPr="00863A8C">
        <w:rPr>
          <w:rFonts w:eastAsia="Times New Roman"/>
          <w:sz w:val="22"/>
          <w:szCs w:val="22"/>
        </w:rPr>
        <w:t>ūras įstaiga gali tei</w:t>
      </w:r>
      <w:r w:rsidR="00863A8C">
        <w:rPr>
          <w:rFonts w:eastAsia="Times New Roman"/>
          <w:sz w:val="22"/>
          <w:szCs w:val="22"/>
        </w:rPr>
        <w:t xml:space="preserve">kti tik užtikrinusios, kad šias </w:t>
      </w:r>
      <w:r w:rsidRPr="00863A8C">
        <w:rPr>
          <w:rFonts w:eastAsia="Times New Roman"/>
          <w:sz w:val="22"/>
          <w:szCs w:val="22"/>
        </w:rPr>
        <w:t>paslaugas, apmokamas iš PSDF biudžeto lėšų, nustatytą dieną gautų visi jų laukimo eilėje užregistruoti pacientai.</w:t>
      </w:r>
    </w:p>
    <w:p w:rsidR="00DA07D1" w:rsidRPr="00863A8C" w:rsidRDefault="00863A8C" w:rsidP="00863A8C">
      <w:pPr>
        <w:pStyle w:val="ListParagraph"/>
        <w:numPr>
          <w:ilvl w:val="0"/>
          <w:numId w:val="5"/>
        </w:numPr>
        <w:shd w:val="clear" w:color="auto" w:fill="FFFFFF"/>
        <w:tabs>
          <w:tab w:val="left" w:pos="1022"/>
        </w:tabs>
        <w:spacing w:line="259" w:lineRule="exact"/>
        <w:ind w:right="14"/>
        <w:jc w:val="both"/>
        <w:rPr>
          <w:spacing w:val="-12"/>
          <w:sz w:val="22"/>
          <w:szCs w:val="22"/>
        </w:rPr>
      </w:pPr>
      <w:r w:rsidRPr="00863A8C">
        <w:rPr>
          <w:sz w:val="22"/>
          <w:szCs w:val="22"/>
        </w:rPr>
        <w:t>VšĮ Lekėčių ambulatorijoje informaciją apie mokamas paslaugas ir jų teikimo</w:t>
      </w:r>
      <w:r>
        <w:rPr>
          <w:sz w:val="22"/>
          <w:szCs w:val="22"/>
        </w:rPr>
        <w:t xml:space="preserve"> tvarką </w:t>
      </w:r>
      <w:r w:rsidRPr="00863A8C">
        <w:rPr>
          <w:sz w:val="22"/>
          <w:szCs w:val="22"/>
        </w:rPr>
        <w:t xml:space="preserve">galima rasti įstaigos stende, internetiniame VšĮ Lekėčių ambulatorijos tinklalapyje ( </w:t>
      </w:r>
      <w:hyperlink r:id="rId5" w:history="1">
        <w:r w:rsidRPr="00863A8C">
          <w:rPr>
            <w:rStyle w:val="Hyperlink"/>
            <w:sz w:val="22"/>
            <w:szCs w:val="22"/>
          </w:rPr>
          <w:t>www.lekeciuambulatorija.lt</w:t>
        </w:r>
      </w:hyperlink>
      <w:r w:rsidRPr="00863A8C">
        <w:rPr>
          <w:sz w:val="22"/>
          <w:szCs w:val="22"/>
        </w:rPr>
        <w:t xml:space="preserve"> ) taip pat pas mokamas paslaugas teikiančius darbuotojus, registratūroje, buhalterijoje.</w:t>
      </w:r>
    </w:p>
    <w:p w:rsidR="00DA07D1" w:rsidRDefault="00DA07D1" w:rsidP="00DA07D1">
      <w:pPr>
        <w:numPr>
          <w:ilvl w:val="0"/>
          <w:numId w:val="5"/>
        </w:numPr>
        <w:shd w:val="clear" w:color="auto" w:fill="FFFFFF"/>
        <w:tabs>
          <w:tab w:val="left" w:pos="1022"/>
        </w:tabs>
        <w:spacing w:line="259" w:lineRule="exact"/>
        <w:ind w:left="10" w:right="19" w:firstLine="677"/>
        <w:jc w:val="both"/>
        <w:rPr>
          <w:spacing w:val="-12"/>
          <w:sz w:val="22"/>
          <w:szCs w:val="22"/>
        </w:rPr>
      </w:pPr>
      <w:r>
        <w:rPr>
          <w:sz w:val="22"/>
          <w:szCs w:val="22"/>
        </w:rPr>
        <w:t>prie</w:t>
      </w:r>
      <w:r>
        <w:rPr>
          <w:rFonts w:eastAsia="Times New Roman"/>
          <w:sz w:val="22"/>
          <w:szCs w:val="22"/>
        </w:rPr>
        <w:t>š teikiant pacientui paslaugą, už kurią jis turi mokėti, pacientus aptarnaujantis personalas privalo:</w:t>
      </w:r>
    </w:p>
    <w:p w:rsidR="00DA07D1" w:rsidRDefault="00DA07D1" w:rsidP="00DA07D1">
      <w:pPr>
        <w:rPr>
          <w:sz w:val="2"/>
          <w:szCs w:val="2"/>
        </w:rPr>
      </w:pPr>
    </w:p>
    <w:p w:rsidR="00DA07D1" w:rsidRPr="00725A14" w:rsidRDefault="00DA07D1" w:rsidP="00DA07D1">
      <w:pPr>
        <w:numPr>
          <w:ilvl w:val="0"/>
          <w:numId w:val="6"/>
        </w:numPr>
        <w:shd w:val="clear" w:color="auto" w:fill="FFFFFF"/>
        <w:tabs>
          <w:tab w:val="left" w:pos="1253"/>
        </w:tabs>
        <w:spacing w:line="259" w:lineRule="exact"/>
        <w:ind w:left="14" w:right="19" w:firstLine="706"/>
        <w:jc w:val="both"/>
        <w:rPr>
          <w:spacing w:val="-7"/>
          <w:sz w:val="22"/>
          <w:szCs w:val="22"/>
        </w:rPr>
      </w:pPr>
      <w:r>
        <w:rPr>
          <w:sz w:val="22"/>
          <w:szCs w:val="22"/>
        </w:rPr>
        <w:t>informuoti apie paciento teis</w:t>
      </w:r>
      <w:r>
        <w:rPr>
          <w:rFonts w:eastAsia="Times New Roman"/>
          <w:sz w:val="22"/>
          <w:szCs w:val="22"/>
        </w:rPr>
        <w:t xml:space="preserve">ę ir galimybes konkrečią paslaugą gauti įstaigoje nemokamai, išskyrus atvejus, kai paslaugos yra įtrauktos į </w:t>
      </w:r>
      <w:r w:rsidR="00B2030E">
        <w:rPr>
          <w:rFonts w:eastAsia="Times New Roman"/>
          <w:sz w:val="22"/>
          <w:szCs w:val="22"/>
        </w:rPr>
        <w:t>m</w:t>
      </w:r>
      <w:r>
        <w:rPr>
          <w:rFonts w:eastAsia="Times New Roman"/>
          <w:sz w:val="22"/>
          <w:szCs w:val="22"/>
        </w:rPr>
        <w:t>okamų paslaugų sąraš</w:t>
      </w:r>
      <w:r w:rsidR="00B2030E">
        <w:rPr>
          <w:rFonts w:eastAsia="Times New Roman"/>
          <w:sz w:val="22"/>
          <w:szCs w:val="22"/>
        </w:rPr>
        <w:t>us</w:t>
      </w:r>
      <w:r>
        <w:rPr>
          <w:rFonts w:eastAsia="Times New Roman"/>
          <w:sz w:val="22"/>
          <w:szCs w:val="22"/>
        </w:rPr>
        <w:t xml:space="preserve"> </w:t>
      </w:r>
      <w:r w:rsidR="00B2030E">
        <w:rPr>
          <w:rFonts w:eastAsia="Times New Roman"/>
          <w:sz w:val="22"/>
          <w:szCs w:val="22"/>
        </w:rPr>
        <w:t xml:space="preserve">2014 m. rugpjūčio 14 d. </w:t>
      </w:r>
      <w:r>
        <w:rPr>
          <w:rFonts w:eastAsia="Times New Roman"/>
          <w:sz w:val="22"/>
          <w:szCs w:val="22"/>
        </w:rPr>
        <w:t xml:space="preserve"> įsakymo </w:t>
      </w:r>
      <w:r w:rsidR="00B2030E">
        <w:rPr>
          <w:rFonts w:eastAsia="Times New Roman"/>
          <w:sz w:val="22"/>
          <w:szCs w:val="22"/>
        </w:rPr>
        <w:t xml:space="preserve">V-15 2,3 ir 4 </w:t>
      </w:r>
      <w:r>
        <w:rPr>
          <w:rFonts w:eastAsia="Times New Roman"/>
          <w:sz w:val="22"/>
          <w:szCs w:val="22"/>
        </w:rPr>
        <w:t xml:space="preserve"> pried</w:t>
      </w:r>
      <w:r w:rsidR="00B2030E">
        <w:rPr>
          <w:rFonts w:eastAsia="Times New Roman"/>
          <w:sz w:val="22"/>
          <w:szCs w:val="22"/>
        </w:rPr>
        <w:t>us</w:t>
      </w:r>
      <w:r>
        <w:rPr>
          <w:rFonts w:eastAsia="Times New Roman"/>
          <w:sz w:val="22"/>
          <w:szCs w:val="22"/>
        </w:rPr>
        <w:t>;</w:t>
      </w:r>
    </w:p>
    <w:p w:rsidR="000576BA" w:rsidRPr="000576BA" w:rsidRDefault="00725A14" w:rsidP="000576BA">
      <w:pPr>
        <w:pStyle w:val="ListParagraph"/>
        <w:numPr>
          <w:ilvl w:val="0"/>
          <w:numId w:val="5"/>
        </w:numPr>
        <w:shd w:val="clear" w:color="auto" w:fill="FFFFFF"/>
        <w:tabs>
          <w:tab w:val="left" w:pos="1253"/>
        </w:tabs>
        <w:spacing w:line="259" w:lineRule="exact"/>
        <w:ind w:right="19"/>
        <w:jc w:val="both"/>
        <w:rPr>
          <w:spacing w:val="-7"/>
          <w:sz w:val="22"/>
          <w:szCs w:val="22"/>
        </w:rPr>
      </w:pPr>
      <w:r w:rsidRPr="000576BA">
        <w:rPr>
          <w:rFonts w:eastAsia="Times New Roman"/>
          <w:sz w:val="22"/>
          <w:szCs w:val="22"/>
        </w:rPr>
        <w:t xml:space="preserve">jei pacientas pasirenka mokamą paslaugą, pacientui užpildomas „ Mokamų asmens sveikatos priežiūros paslaugų apskaitos lapas“ ( toliau – </w:t>
      </w:r>
      <w:r w:rsidR="000576BA">
        <w:rPr>
          <w:rFonts w:eastAsia="Times New Roman"/>
          <w:sz w:val="22"/>
          <w:szCs w:val="22"/>
        </w:rPr>
        <w:t>Apskaitos l</w:t>
      </w:r>
      <w:r w:rsidRPr="000576BA">
        <w:rPr>
          <w:rFonts w:eastAsia="Times New Roman"/>
          <w:sz w:val="22"/>
          <w:szCs w:val="22"/>
        </w:rPr>
        <w:t>apas )</w:t>
      </w:r>
      <w:r w:rsidR="000576BA">
        <w:rPr>
          <w:rFonts w:eastAsia="Times New Roman"/>
          <w:sz w:val="22"/>
          <w:szCs w:val="22"/>
        </w:rPr>
        <w:t>,</w:t>
      </w:r>
      <w:r w:rsidRPr="000576BA">
        <w:rPr>
          <w:rFonts w:eastAsia="Times New Roman"/>
          <w:sz w:val="22"/>
          <w:szCs w:val="22"/>
        </w:rPr>
        <w:t>kuriame nurodoma:</w:t>
      </w:r>
    </w:p>
    <w:p w:rsidR="00DA07D1" w:rsidRDefault="00DA07D1" w:rsidP="00DA07D1">
      <w:pPr>
        <w:numPr>
          <w:ilvl w:val="0"/>
          <w:numId w:val="7"/>
        </w:numPr>
        <w:shd w:val="clear" w:color="auto" w:fill="FFFFFF"/>
        <w:tabs>
          <w:tab w:val="left" w:pos="1186"/>
        </w:tabs>
        <w:spacing w:line="259" w:lineRule="exact"/>
        <w:ind w:left="706"/>
        <w:rPr>
          <w:spacing w:val="-7"/>
          <w:sz w:val="22"/>
          <w:szCs w:val="22"/>
        </w:rPr>
      </w:pPr>
      <w:r>
        <w:rPr>
          <w:sz w:val="22"/>
          <w:szCs w:val="22"/>
        </w:rPr>
        <w:t>paciento patvirtintas para</w:t>
      </w:r>
      <w:r>
        <w:rPr>
          <w:rFonts w:eastAsia="Times New Roman"/>
          <w:sz w:val="22"/>
          <w:szCs w:val="22"/>
        </w:rPr>
        <w:t>šu sutikimas dėl mokamų paslaugų teikimo;</w:t>
      </w:r>
    </w:p>
    <w:p w:rsidR="00DA07D1" w:rsidRDefault="00DA07D1" w:rsidP="00DA07D1">
      <w:pPr>
        <w:numPr>
          <w:ilvl w:val="0"/>
          <w:numId w:val="7"/>
        </w:numPr>
        <w:shd w:val="clear" w:color="auto" w:fill="FFFFFF"/>
        <w:tabs>
          <w:tab w:val="left" w:pos="1186"/>
        </w:tabs>
        <w:spacing w:line="259" w:lineRule="exact"/>
        <w:ind w:left="706"/>
        <w:rPr>
          <w:spacing w:val="-7"/>
          <w:sz w:val="22"/>
          <w:szCs w:val="22"/>
        </w:rPr>
      </w:pPr>
      <w:r>
        <w:rPr>
          <w:sz w:val="22"/>
          <w:szCs w:val="22"/>
        </w:rPr>
        <w:t>suteiktos mokamos paslaugos pavadinimas ir jos teikimo pagrindas;</w:t>
      </w:r>
    </w:p>
    <w:p w:rsidR="00DA07D1" w:rsidRPr="00B2030E" w:rsidRDefault="00DA07D1" w:rsidP="00DA07D1">
      <w:pPr>
        <w:numPr>
          <w:ilvl w:val="0"/>
          <w:numId w:val="7"/>
        </w:numPr>
        <w:shd w:val="clear" w:color="auto" w:fill="FFFFFF"/>
        <w:tabs>
          <w:tab w:val="left" w:pos="1186"/>
        </w:tabs>
        <w:spacing w:line="259" w:lineRule="exact"/>
        <w:ind w:left="706"/>
        <w:rPr>
          <w:spacing w:val="-7"/>
          <w:sz w:val="22"/>
          <w:szCs w:val="22"/>
        </w:rPr>
      </w:pPr>
      <w:r>
        <w:rPr>
          <w:sz w:val="22"/>
          <w:szCs w:val="22"/>
        </w:rPr>
        <w:t>paslaugos apmok</w:t>
      </w:r>
      <w:r>
        <w:rPr>
          <w:rFonts w:eastAsia="Times New Roman"/>
          <w:sz w:val="22"/>
          <w:szCs w:val="22"/>
        </w:rPr>
        <w:t>ėjimo faktą patvirtinančio dokumento numeris ir data</w:t>
      </w:r>
      <w:r w:rsidR="00B2030E">
        <w:rPr>
          <w:rFonts w:eastAsia="Times New Roman"/>
          <w:sz w:val="22"/>
          <w:szCs w:val="22"/>
        </w:rPr>
        <w:t>;</w:t>
      </w:r>
    </w:p>
    <w:p w:rsidR="00B2030E" w:rsidRPr="00B2030E" w:rsidRDefault="00B2030E" w:rsidP="00DA07D1">
      <w:pPr>
        <w:numPr>
          <w:ilvl w:val="0"/>
          <w:numId w:val="7"/>
        </w:numPr>
        <w:shd w:val="clear" w:color="auto" w:fill="FFFFFF"/>
        <w:tabs>
          <w:tab w:val="left" w:pos="1186"/>
        </w:tabs>
        <w:spacing w:line="259" w:lineRule="exact"/>
        <w:ind w:left="706"/>
        <w:rPr>
          <w:spacing w:val="-7"/>
          <w:sz w:val="22"/>
          <w:szCs w:val="22"/>
        </w:rPr>
      </w:pPr>
      <w:r>
        <w:rPr>
          <w:rFonts w:eastAsia="Times New Roman"/>
          <w:sz w:val="22"/>
          <w:szCs w:val="22"/>
        </w:rPr>
        <w:t>medicinos dokumento  numeris;</w:t>
      </w:r>
    </w:p>
    <w:p w:rsidR="00B2030E" w:rsidRPr="000576BA" w:rsidRDefault="00B2030E" w:rsidP="00DA07D1">
      <w:pPr>
        <w:numPr>
          <w:ilvl w:val="0"/>
          <w:numId w:val="7"/>
        </w:numPr>
        <w:shd w:val="clear" w:color="auto" w:fill="FFFFFF"/>
        <w:tabs>
          <w:tab w:val="left" w:pos="1186"/>
        </w:tabs>
        <w:spacing w:line="259" w:lineRule="exact"/>
        <w:ind w:left="706"/>
        <w:rPr>
          <w:spacing w:val="-7"/>
          <w:sz w:val="22"/>
          <w:szCs w:val="22"/>
        </w:rPr>
      </w:pPr>
      <w:r>
        <w:rPr>
          <w:rFonts w:eastAsia="Times New Roman"/>
          <w:sz w:val="22"/>
          <w:szCs w:val="22"/>
        </w:rPr>
        <w:t>paslaugos teikimo data.</w:t>
      </w:r>
    </w:p>
    <w:p w:rsidR="00DA07D1" w:rsidRDefault="00DA07D1" w:rsidP="00DA07D1">
      <w:pPr>
        <w:rPr>
          <w:sz w:val="2"/>
          <w:szCs w:val="2"/>
        </w:rPr>
      </w:pPr>
    </w:p>
    <w:p w:rsidR="00DA07D1" w:rsidRPr="000576BA" w:rsidRDefault="000576BA" w:rsidP="00DA07D1">
      <w:pPr>
        <w:numPr>
          <w:ilvl w:val="0"/>
          <w:numId w:val="8"/>
        </w:numPr>
        <w:shd w:val="clear" w:color="auto" w:fill="FFFFFF"/>
        <w:tabs>
          <w:tab w:val="left" w:pos="1022"/>
        </w:tabs>
        <w:spacing w:line="259" w:lineRule="exact"/>
        <w:ind w:left="686"/>
        <w:rPr>
          <w:spacing w:val="-12"/>
          <w:sz w:val="22"/>
          <w:szCs w:val="22"/>
        </w:rPr>
      </w:pPr>
      <w:r>
        <w:rPr>
          <w:sz w:val="22"/>
          <w:szCs w:val="22"/>
        </w:rPr>
        <w:t>Apskaitos lapą dviem egzemplioriais užpildo paslaugą suteiksiantis įstaigos personalas, vienas egzempliorius duodamas pacientui, o kitas – mėnesio pabaigoje atiduodamas į buhalteriją.</w:t>
      </w:r>
    </w:p>
    <w:p w:rsidR="000576BA" w:rsidRPr="00B23F65" w:rsidRDefault="00B23F65" w:rsidP="00B23F65">
      <w:pPr>
        <w:numPr>
          <w:ilvl w:val="0"/>
          <w:numId w:val="8"/>
        </w:numPr>
        <w:shd w:val="clear" w:color="auto" w:fill="FFFFFF"/>
        <w:tabs>
          <w:tab w:val="left" w:pos="1022"/>
        </w:tabs>
        <w:spacing w:line="259" w:lineRule="exact"/>
        <w:ind w:left="686"/>
        <w:rPr>
          <w:spacing w:val="-12"/>
          <w:sz w:val="22"/>
          <w:szCs w:val="22"/>
        </w:rPr>
      </w:pPr>
      <w:r w:rsidRPr="00B23F65">
        <w:rPr>
          <w:spacing w:val="-12"/>
          <w:sz w:val="22"/>
          <w:szCs w:val="22"/>
        </w:rPr>
        <w:t>Už paslaugą mokama registratūroje, pateikiant Apskaitos lapą. Kasininkas apskaitos lape įrašo pinigų priėmimo kvito numerį ir datą.</w:t>
      </w:r>
      <w:r>
        <w:rPr>
          <w:spacing w:val="-12"/>
          <w:sz w:val="22"/>
          <w:szCs w:val="22"/>
        </w:rPr>
        <w:t xml:space="preserve"> </w:t>
      </w:r>
      <w:r w:rsidRPr="00B23F65">
        <w:rPr>
          <w:spacing w:val="-12"/>
          <w:sz w:val="22"/>
          <w:szCs w:val="22"/>
        </w:rPr>
        <w:t>Kasininkas pinigų priėmimo kvitą atiduoda pacientui. Esant</w:t>
      </w:r>
      <w:r w:rsidR="00863A8C">
        <w:rPr>
          <w:spacing w:val="-12"/>
          <w:sz w:val="22"/>
          <w:szCs w:val="22"/>
        </w:rPr>
        <w:t xml:space="preserve">  </w:t>
      </w:r>
      <w:r w:rsidRPr="00B23F65">
        <w:rPr>
          <w:spacing w:val="-12"/>
          <w:sz w:val="22"/>
          <w:szCs w:val="22"/>
        </w:rPr>
        <w:t xml:space="preserve">reikalui </w:t>
      </w:r>
      <w:r w:rsidR="000576BA" w:rsidRPr="00B23F65">
        <w:rPr>
          <w:spacing w:val="-12"/>
          <w:sz w:val="22"/>
          <w:szCs w:val="22"/>
        </w:rPr>
        <w:t xml:space="preserve"> </w:t>
      </w:r>
      <w:r w:rsidRPr="00B23F65">
        <w:rPr>
          <w:spacing w:val="-12"/>
          <w:sz w:val="22"/>
          <w:szCs w:val="22"/>
        </w:rPr>
        <w:t>, tą pačią dieną išrašoma sąskaita faktūra.</w:t>
      </w:r>
    </w:p>
    <w:p w:rsidR="00B345F6" w:rsidRDefault="00B345F6" w:rsidP="00DA07D1">
      <w:pPr>
        <w:numPr>
          <w:ilvl w:val="0"/>
          <w:numId w:val="8"/>
        </w:numPr>
        <w:shd w:val="clear" w:color="auto" w:fill="FFFFFF"/>
        <w:tabs>
          <w:tab w:val="left" w:pos="1022"/>
        </w:tabs>
        <w:spacing w:line="259" w:lineRule="exact"/>
        <w:ind w:left="686"/>
        <w:rPr>
          <w:spacing w:val="-12"/>
          <w:sz w:val="22"/>
          <w:szCs w:val="22"/>
        </w:rPr>
      </w:pPr>
      <w:r>
        <w:rPr>
          <w:spacing w:val="-12"/>
          <w:sz w:val="22"/>
          <w:szCs w:val="22"/>
        </w:rPr>
        <w:t>Suteikus paslaugą Apskaitos lapas įklijuojamas į Asmens sveikatos istoriją.</w:t>
      </w:r>
    </w:p>
    <w:p w:rsidR="00B23F65" w:rsidRDefault="00B345F6" w:rsidP="00DA07D1">
      <w:pPr>
        <w:numPr>
          <w:ilvl w:val="0"/>
          <w:numId w:val="8"/>
        </w:numPr>
        <w:shd w:val="clear" w:color="auto" w:fill="FFFFFF"/>
        <w:tabs>
          <w:tab w:val="left" w:pos="1022"/>
        </w:tabs>
        <w:spacing w:line="259" w:lineRule="exact"/>
        <w:ind w:left="686"/>
        <w:rPr>
          <w:spacing w:val="-12"/>
          <w:sz w:val="22"/>
          <w:szCs w:val="22"/>
        </w:rPr>
      </w:pPr>
      <w:r>
        <w:rPr>
          <w:spacing w:val="-12"/>
          <w:sz w:val="22"/>
          <w:szCs w:val="22"/>
        </w:rPr>
        <w:t>Dėl objektyvių priežasčių nesuteikus pageidaujamų mokamų paslaugų, už paslaugas sumokėti pinigai yra grąžinami.</w:t>
      </w:r>
      <w:r w:rsidR="00863A8C">
        <w:rPr>
          <w:spacing w:val="-12"/>
          <w:sz w:val="22"/>
          <w:szCs w:val="22"/>
        </w:rPr>
        <w:t xml:space="preserve"> </w:t>
      </w:r>
      <w:r>
        <w:rPr>
          <w:spacing w:val="-12"/>
          <w:sz w:val="22"/>
          <w:szCs w:val="22"/>
        </w:rPr>
        <w:t xml:space="preserve">Asmuo norintis susigrąžinti sumokėtus pinigus VšĮ Lekėčių ambulatorijos buhalterijai privalo pateikti prašymą su VšĮ Lekėčių ambulatorijos atsakingo už jam mokamos paslaugos suteikimą  </w:t>
      </w:r>
      <w:r w:rsidR="00B23F65">
        <w:rPr>
          <w:spacing w:val="-12"/>
          <w:sz w:val="22"/>
          <w:szCs w:val="22"/>
        </w:rPr>
        <w:t xml:space="preserve"> </w:t>
      </w:r>
      <w:r>
        <w:rPr>
          <w:spacing w:val="-12"/>
          <w:sz w:val="22"/>
          <w:szCs w:val="22"/>
        </w:rPr>
        <w:t>darbuotojo rašytiniu patvirtinimu, joj konkreti paslauga nebuvo suteikta, bei dokumentą patvirtinantį mokėjimo faktą.</w:t>
      </w:r>
    </w:p>
    <w:p w:rsidR="00B345F6" w:rsidRPr="00B345F6" w:rsidRDefault="00B345F6" w:rsidP="00B345F6">
      <w:pPr>
        <w:pStyle w:val="ListParagraph"/>
        <w:numPr>
          <w:ilvl w:val="0"/>
          <w:numId w:val="9"/>
        </w:numPr>
        <w:shd w:val="clear" w:color="auto" w:fill="FFFFFF"/>
        <w:tabs>
          <w:tab w:val="left" w:pos="1022"/>
        </w:tabs>
        <w:spacing w:line="259" w:lineRule="exact"/>
        <w:rPr>
          <w:spacing w:val="-12"/>
          <w:sz w:val="22"/>
          <w:szCs w:val="22"/>
        </w:rPr>
      </w:pPr>
      <w:r>
        <w:rPr>
          <w:spacing w:val="-12"/>
          <w:sz w:val="22"/>
          <w:szCs w:val="22"/>
        </w:rPr>
        <w:t>Lėšos už suteiktas paslaugas apskaitomos atskiroje sąskaitoje.</w:t>
      </w:r>
    </w:p>
    <w:p w:rsidR="00DA07D1" w:rsidRDefault="00DA07D1" w:rsidP="00DA07D1">
      <w:pPr>
        <w:numPr>
          <w:ilvl w:val="0"/>
          <w:numId w:val="9"/>
        </w:numPr>
        <w:shd w:val="clear" w:color="auto" w:fill="FFFFFF"/>
        <w:tabs>
          <w:tab w:val="left" w:pos="1022"/>
        </w:tabs>
        <w:spacing w:line="259" w:lineRule="exact"/>
        <w:ind w:left="10" w:right="24" w:firstLine="677"/>
        <w:jc w:val="both"/>
        <w:rPr>
          <w:spacing w:val="-12"/>
          <w:sz w:val="22"/>
          <w:szCs w:val="22"/>
        </w:rPr>
      </w:pPr>
      <w:r>
        <w:rPr>
          <w:sz w:val="22"/>
          <w:szCs w:val="22"/>
        </w:rPr>
        <w:t xml:space="preserve">Mokamos paslaugos, suteiktos nesilaikant </w:t>
      </w:r>
      <w:r>
        <w:rPr>
          <w:rFonts w:eastAsia="Times New Roman"/>
          <w:sz w:val="22"/>
          <w:szCs w:val="22"/>
        </w:rPr>
        <w:t>šioje Tvarkoje nustatytų reikalavimų, yra laikomos neteisėtai apmokėtomis, todėl už jas gautos lėšos privalo būti grąžinamos jas sumokėjusiam asmeniui.</w:t>
      </w:r>
    </w:p>
    <w:p w:rsidR="00DA07D1" w:rsidRDefault="00DA07D1" w:rsidP="00DA07D1">
      <w:pPr>
        <w:numPr>
          <w:ilvl w:val="0"/>
          <w:numId w:val="9"/>
        </w:numPr>
        <w:shd w:val="clear" w:color="auto" w:fill="FFFFFF"/>
        <w:tabs>
          <w:tab w:val="left" w:pos="1022"/>
        </w:tabs>
        <w:spacing w:line="259" w:lineRule="exact"/>
        <w:ind w:left="10" w:right="34" w:firstLine="677"/>
        <w:jc w:val="both"/>
        <w:rPr>
          <w:spacing w:val="-15"/>
          <w:sz w:val="22"/>
          <w:szCs w:val="22"/>
        </w:rPr>
      </w:pPr>
      <w:r>
        <w:rPr>
          <w:sz w:val="22"/>
          <w:szCs w:val="22"/>
        </w:rPr>
        <w:t xml:space="preserve">Teikiant mokamas paslaugas gydymo </w:t>
      </w:r>
      <w:r>
        <w:rPr>
          <w:rFonts w:eastAsia="Times New Roman"/>
          <w:sz w:val="22"/>
          <w:szCs w:val="22"/>
        </w:rPr>
        <w:t>įstaiga privalo į Privalomojo sveikatos draudimo informacinę sistemą įvesti informaciją apie suteiktas asmens sveikatos priežiūros paslaugas.</w:t>
      </w:r>
    </w:p>
    <w:p w:rsidR="00DA07D1" w:rsidRDefault="00DA07D1" w:rsidP="00DA07D1">
      <w:pPr>
        <w:numPr>
          <w:ilvl w:val="0"/>
          <w:numId w:val="8"/>
        </w:numPr>
        <w:shd w:val="clear" w:color="auto" w:fill="FFFFFF"/>
        <w:tabs>
          <w:tab w:val="left" w:pos="1022"/>
        </w:tabs>
        <w:spacing w:line="259" w:lineRule="exact"/>
        <w:ind w:left="686"/>
        <w:rPr>
          <w:spacing w:val="-5"/>
          <w:sz w:val="22"/>
          <w:szCs w:val="22"/>
        </w:rPr>
      </w:pPr>
      <w:r>
        <w:rPr>
          <w:sz w:val="22"/>
          <w:szCs w:val="22"/>
        </w:rPr>
        <w:t>Mokam</w:t>
      </w:r>
      <w:r>
        <w:rPr>
          <w:rFonts w:eastAsia="Times New Roman"/>
          <w:sz w:val="22"/>
          <w:szCs w:val="22"/>
        </w:rPr>
        <w:t>ų paslaugų įstaigoje teisėtumą ir pagrįstumą turi teisę vertinti ir kontroliuoti:</w:t>
      </w:r>
    </w:p>
    <w:p w:rsidR="00DA07D1" w:rsidRDefault="00DA07D1" w:rsidP="00DA07D1">
      <w:pPr>
        <w:rPr>
          <w:sz w:val="2"/>
          <w:szCs w:val="2"/>
        </w:rPr>
      </w:pPr>
    </w:p>
    <w:p w:rsidR="00DA07D1" w:rsidRDefault="00DA07D1" w:rsidP="00DA07D1">
      <w:pPr>
        <w:numPr>
          <w:ilvl w:val="0"/>
          <w:numId w:val="10"/>
        </w:numPr>
        <w:shd w:val="clear" w:color="auto" w:fill="FFFFFF"/>
        <w:tabs>
          <w:tab w:val="left" w:pos="1190"/>
        </w:tabs>
        <w:spacing w:line="259" w:lineRule="exact"/>
        <w:ind w:left="682"/>
        <w:rPr>
          <w:spacing w:val="-2"/>
          <w:sz w:val="22"/>
          <w:szCs w:val="22"/>
        </w:rPr>
      </w:pPr>
      <w:r>
        <w:rPr>
          <w:sz w:val="22"/>
          <w:szCs w:val="22"/>
        </w:rPr>
        <w:t>sveikatos prie</w:t>
      </w:r>
      <w:r>
        <w:rPr>
          <w:rFonts w:eastAsia="Times New Roman"/>
          <w:sz w:val="22"/>
          <w:szCs w:val="22"/>
        </w:rPr>
        <w:t xml:space="preserve">žiūros įstaigų steigėjas </w:t>
      </w:r>
      <w:r w:rsidR="00863A8C">
        <w:rPr>
          <w:rFonts w:eastAsia="Times New Roman"/>
          <w:sz w:val="22"/>
          <w:szCs w:val="22"/>
        </w:rPr>
        <w:t>Šakių</w:t>
      </w:r>
      <w:r>
        <w:rPr>
          <w:rFonts w:eastAsia="Times New Roman"/>
          <w:sz w:val="22"/>
          <w:szCs w:val="22"/>
        </w:rPr>
        <w:t xml:space="preserve"> savivaldybė;</w:t>
      </w:r>
    </w:p>
    <w:p w:rsidR="00DA07D1" w:rsidRDefault="00DA07D1" w:rsidP="00DA07D1">
      <w:pPr>
        <w:numPr>
          <w:ilvl w:val="0"/>
          <w:numId w:val="10"/>
        </w:numPr>
        <w:shd w:val="clear" w:color="auto" w:fill="FFFFFF"/>
        <w:tabs>
          <w:tab w:val="left" w:pos="1190"/>
        </w:tabs>
        <w:spacing w:line="259" w:lineRule="exact"/>
        <w:ind w:right="19" w:firstLine="682"/>
        <w:jc w:val="both"/>
        <w:rPr>
          <w:spacing w:val="-3"/>
          <w:sz w:val="22"/>
          <w:szCs w:val="22"/>
        </w:rPr>
      </w:pPr>
      <w:r>
        <w:rPr>
          <w:sz w:val="22"/>
          <w:szCs w:val="22"/>
        </w:rPr>
        <w:t>Valstybin</w:t>
      </w:r>
      <w:r>
        <w:rPr>
          <w:rFonts w:eastAsia="Times New Roman"/>
          <w:sz w:val="22"/>
          <w:szCs w:val="22"/>
        </w:rPr>
        <w:t>ė akreditavimo sveikatos priežiūros veiklai tarnyba prie Sveikatos apsaugos ministerijos, vykdydama teikiamų asmens sveikatos priežiūros paslaugų kokybės (tinkamumo) ir prieinamumo valstybinę kontrolę ir ekspertizę;</w:t>
      </w:r>
    </w:p>
    <w:p w:rsidR="00DA07D1" w:rsidRDefault="00DA07D1" w:rsidP="00DA07D1">
      <w:pPr>
        <w:numPr>
          <w:ilvl w:val="0"/>
          <w:numId w:val="10"/>
        </w:numPr>
        <w:shd w:val="clear" w:color="auto" w:fill="FFFFFF"/>
        <w:tabs>
          <w:tab w:val="left" w:pos="1190"/>
        </w:tabs>
        <w:spacing w:line="259" w:lineRule="exact"/>
        <w:ind w:left="682"/>
        <w:rPr>
          <w:spacing w:val="-2"/>
          <w:sz w:val="22"/>
          <w:szCs w:val="22"/>
        </w:rPr>
      </w:pPr>
      <w:r>
        <w:rPr>
          <w:sz w:val="22"/>
          <w:szCs w:val="22"/>
        </w:rPr>
        <w:t>Valstybin</w:t>
      </w:r>
      <w:r>
        <w:rPr>
          <w:rFonts w:eastAsia="Times New Roman"/>
          <w:sz w:val="22"/>
          <w:szCs w:val="22"/>
        </w:rPr>
        <w:t>ė ir teritorinės ligonių kasos:</w:t>
      </w:r>
    </w:p>
    <w:p w:rsidR="00DA07D1" w:rsidRDefault="00DA07D1" w:rsidP="000E3B03">
      <w:pPr>
        <w:shd w:val="clear" w:color="auto" w:fill="FFFFFF"/>
        <w:spacing w:line="259" w:lineRule="exact"/>
        <w:ind w:left="24" w:firstLine="840"/>
        <w:jc w:val="both"/>
      </w:pPr>
    </w:p>
    <w:p w:rsidR="006E69EA" w:rsidRDefault="006E69EA" w:rsidP="00EC48C0"/>
    <w:sectPr w:rsidR="006E69EA" w:rsidSect="00DA07D1">
      <w:pgSz w:w="11909" w:h="16834"/>
      <w:pgMar w:top="1418" w:right="1191" w:bottom="567" w:left="1695" w:header="567" w:footer="567"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77A37EA"/>
    <w:lvl w:ilvl="0">
      <w:numFmt w:val="bullet"/>
      <w:lvlText w:val="*"/>
      <w:lvlJc w:val="left"/>
    </w:lvl>
  </w:abstractNum>
  <w:abstractNum w:abstractNumId="1">
    <w:nsid w:val="1CFB7A4A"/>
    <w:multiLevelType w:val="singleLevel"/>
    <w:tmpl w:val="6B1450B4"/>
    <w:lvl w:ilvl="0">
      <w:start w:val="1"/>
      <w:numFmt w:val="decimal"/>
      <w:lvlText w:val="15.%1."/>
      <w:legacy w:legacy="1" w:legacySpace="0" w:legacyIndent="480"/>
      <w:lvlJc w:val="left"/>
      <w:rPr>
        <w:rFonts w:ascii="Times New Roman" w:hAnsi="Times New Roman" w:cs="Times New Roman" w:hint="default"/>
      </w:rPr>
    </w:lvl>
  </w:abstractNum>
  <w:abstractNum w:abstractNumId="2">
    <w:nsid w:val="243D6A49"/>
    <w:multiLevelType w:val="singleLevel"/>
    <w:tmpl w:val="A15E170A"/>
    <w:lvl w:ilvl="0">
      <w:start w:val="1"/>
      <w:numFmt w:val="decimal"/>
      <w:lvlText w:val="14.%1."/>
      <w:legacy w:legacy="1" w:legacySpace="0" w:legacyIndent="533"/>
      <w:lvlJc w:val="left"/>
      <w:rPr>
        <w:rFonts w:ascii="Times New Roman" w:hAnsi="Times New Roman" w:cs="Times New Roman" w:hint="default"/>
      </w:rPr>
    </w:lvl>
  </w:abstractNum>
  <w:abstractNum w:abstractNumId="3">
    <w:nsid w:val="27B87123"/>
    <w:multiLevelType w:val="singleLevel"/>
    <w:tmpl w:val="21C86A54"/>
    <w:lvl w:ilvl="0">
      <w:start w:val="4"/>
      <w:numFmt w:val="decimal"/>
      <w:lvlText w:val="%1."/>
      <w:legacy w:legacy="1" w:legacySpace="0" w:legacyIndent="274"/>
      <w:lvlJc w:val="left"/>
      <w:rPr>
        <w:rFonts w:ascii="Times New Roman" w:hAnsi="Times New Roman" w:cs="Times New Roman" w:hint="default"/>
      </w:rPr>
    </w:lvl>
  </w:abstractNum>
  <w:abstractNum w:abstractNumId="4">
    <w:nsid w:val="2CD6555D"/>
    <w:multiLevelType w:val="singleLevel"/>
    <w:tmpl w:val="44C8F9E8"/>
    <w:lvl w:ilvl="0">
      <w:start w:val="16"/>
      <w:numFmt w:val="decimal"/>
      <w:lvlText w:val="%1."/>
      <w:legacy w:legacy="1" w:legacySpace="0" w:legacyIndent="336"/>
      <w:lvlJc w:val="left"/>
      <w:rPr>
        <w:rFonts w:ascii="Times New Roman" w:hAnsi="Times New Roman" w:cs="Times New Roman" w:hint="default"/>
      </w:rPr>
    </w:lvl>
  </w:abstractNum>
  <w:abstractNum w:abstractNumId="5">
    <w:nsid w:val="3C596099"/>
    <w:multiLevelType w:val="singleLevel"/>
    <w:tmpl w:val="24C4C918"/>
    <w:lvl w:ilvl="0">
      <w:start w:val="1"/>
      <w:numFmt w:val="decimal"/>
      <w:lvlText w:val="3.%1."/>
      <w:legacy w:legacy="1" w:legacySpace="0" w:legacyIndent="393"/>
      <w:lvlJc w:val="left"/>
      <w:rPr>
        <w:rFonts w:ascii="Times New Roman" w:hAnsi="Times New Roman" w:cs="Times New Roman" w:hint="default"/>
      </w:rPr>
    </w:lvl>
  </w:abstractNum>
  <w:abstractNum w:abstractNumId="6">
    <w:nsid w:val="418014B3"/>
    <w:multiLevelType w:val="singleLevel"/>
    <w:tmpl w:val="9A926E74"/>
    <w:lvl w:ilvl="0">
      <w:start w:val="11"/>
      <w:numFmt w:val="decimal"/>
      <w:lvlText w:val="%1."/>
      <w:legacy w:legacy="1" w:legacySpace="0" w:legacyIndent="346"/>
      <w:lvlJc w:val="left"/>
      <w:rPr>
        <w:rFonts w:ascii="Times New Roman" w:hAnsi="Times New Roman" w:cs="Times New Roman" w:hint="default"/>
      </w:rPr>
    </w:lvl>
  </w:abstractNum>
  <w:abstractNum w:abstractNumId="7">
    <w:nsid w:val="665A47DC"/>
    <w:multiLevelType w:val="singleLevel"/>
    <w:tmpl w:val="17347DF6"/>
    <w:lvl w:ilvl="0">
      <w:start w:val="1"/>
      <w:numFmt w:val="decimal"/>
      <w:lvlText w:val="20.%1."/>
      <w:legacy w:legacy="1" w:legacySpace="0" w:legacyIndent="508"/>
      <w:lvlJc w:val="left"/>
      <w:rPr>
        <w:rFonts w:ascii="Times New Roman" w:hAnsi="Times New Roman" w:cs="Times New Roman" w:hint="default"/>
      </w:rPr>
    </w:lvl>
  </w:abstractNum>
  <w:abstractNum w:abstractNumId="8">
    <w:nsid w:val="740650C7"/>
    <w:multiLevelType w:val="singleLevel"/>
    <w:tmpl w:val="2E386F0E"/>
    <w:lvl w:ilvl="0">
      <w:start w:val="12"/>
      <w:numFmt w:val="decimal"/>
      <w:lvlText w:val="%1."/>
      <w:legacy w:legacy="1" w:legacySpace="0" w:legacyIndent="335"/>
      <w:lvlJc w:val="left"/>
      <w:rPr>
        <w:rFonts w:ascii="Times New Roman" w:hAnsi="Times New Roman" w:cs="Times New Roman" w:hint="default"/>
      </w:rPr>
    </w:lvl>
  </w:abstractNum>
  <w:abstractNum w:abstractNumId="9">
    <w:nsid w:val="751C160C"/>
    <w:multiLevelType w:val="hybridMultilevel"/>
    <w:tmpl w:val="C55A91D8"/>
    <w:lvl w:ilvl="0" w:tplc="F6D26966">
      <w:start w:val="1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3"/>
  </w:num>
  <w:num w:numId="3">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
    <w:abstractNumId w:val="6"/>
  </w:num>
  <w:num w:numId="5">
    <w:abstractNumId w:val="8"/>
  </w:num>
  <w:num w:numId="6">
    <w:abstractNumId w:val="2"/>
  </w:num>
  <w:num w:numId="7">
    <w:abstractNumId w:val="1"/>
  </w:num>
  <w:num w:numId="8">
    <w:abstractNumId w:val="4"/>
  </w:num>
  <w:num w:numId="9">
    <w:abstractNumId w:val="4"/>
    <w:lvlOverride w:ilvl="0">
      <w:lvl w:ilvl="0">
        <w:start w:val="16"/>
        <w:numFmt w:val="decimal"/>
        <w:lvlText w:val="%1."/>
        <w:legacy w:legacy="1" w:legacySpace="0" w:legacyIndent="335"/>
        <w:lvlJc w:val="left"/>
        <w:rPr>
          <w:rFonts w:ascii="Times New Roman" w:hAnsi="Times New Roman" w:cs="Times New Roman" w:hint="default"/>
        </w:rPr>
      </w:lvl>
    </w:lvlOverride>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B11588"/>
    <w:rsid w:val="000576BA"/>
    <w:rsid w:val="000E3B03"/>
    <w:rsid w:val="002127D0"/>
    <w:rsid w:val="003338EC"/>
    <w:rsid w:val="003E7ADD"/>
    <w:rsid w:val="006E69EA"/>
    <w:rsid w:val="00725A14"/>
    <w:rsid w:val="00736A89"/>
    <w:rsid w:val="00834120"/>
    <w:rsid w:val="00863A8C"/>
    <w:rsid w:val="00A4017B"/>
    <w:rsid w:val="00B11588"/>
    <w:rsid w:val="00B2030E"/>
    <w:rsid w:val="00B23F65"/>
    <w:rsid w:val="00B345F6"/>
    <w:rsid w:val="00DA07D1"/>
    <w:rsid w:val="00E757A8"/>
    <w:rsid w:val="00EC48C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588"/>
    <w:pPr>
      <w:widowControl w:val="0"/>
      <w:autoSpaceDE w:val="0"/>
      <w:autoSpaceDN w:val="0"/>
      <w:adjustRightInd w:val="0"/>
      <w:spacing w:before="0" w:beforeAutospacing="0" w:after="0" w:afterAutospacing="0"/>
    </w:pPr>
    <w:rPr>
      <w:rFonts w:ascii="Times New Roman" w:eastAsiaTheme="minorEastAsia" w:hAnsi="Times New Roman" w:cs="Times New Roman"/>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B11588"/>
    <w:pPr>
      <w:widowControl/>
      <w:suppressAutoHyphens/>
      <w:autoSpaceDE/>
      <w:autoSpaceDN/>
      <w:adjustRightInd/>
      <w:jc w:val="center"/>
    </w:pPr>
    <w:rPr>
      <w:rFonts w:eastAsia="Times New Roman"/>
      <w:b/>
      <w:sz w:val="24"/>
      <w:lang w:eastAsia="ar-SA"/>
    </w:rPr>
  </w:style>
  <w:style w:type="character" w:customStyle="1" w:styleId="TitleChar">
    <w:name w:val="Title Char"/>
    <w:basedOn w:val="DefaultParagraphFont"/>
    <w:link w:val="Title"/>
    <w:rsid w:val="00B11588"/>
    <w:rPr>
      <w:rFonts w:ascii="Times New Roman" w:eastAsia="Times New Roman" w:hAnsi="Times New Roman" w:cs="Times New Roman"/>
      <w:b/>
      <w:sz w:val="24"/>
      <w:szCs w:val="20"/>
      <w:lang w:eastAsia="ar-SA"/>
    </w:rPr>
  </w:style>
  <w:style w:type="paragraph" w:styleId="Subtitle">
    <w:name w:val="Subtitle"/>
    <w:basedOn w:val="Normal"/>
    <w:next w:val="Normal"/>
    <w:link w:val="SubtitleChar"/>
    <w:uiPriority w:val="11"/>
    <w:qFormat/>
    <w:rsid w:val="00B1158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1588"/>
    <w:rPr>
      <w:rFonts w:asciiTheme="majorHAnsi" w:eastAsiaTheme="majorEastAsia" w:hAnsiTheme="majorHAnsi" w:cstheme="majorBidi"/>
      <w:i/>
      <w:iCs/>
      <w:color w:val="4F81BD" w:themeColor="accent1"/>
      <w:spacing w:val="15"/>
      <w:sz w:val="24"/>
      <w:szCs w:val="24"/>
      <w:lang w:eastAsia="lt-LT"/>
    </w:rPr>
  </w:style>
  <w:style w:type="paragraph" w:styleId="ListParagraph">
    <w:name w:val="List Paragraph"/>
    <w:basedOn w:val="Normal"/>
    <w:uiPriority w:val="34"/>
    <w:qFormat/>
    <w:rsid w:val="000576BA"/>
    <w:pPr>
      <w:ind w:left="720"/>
      <w:contextualSpacing/>
    </w:pPr>
  </w:style>
  <w:style w:type="character" w:styleId="Hyperlink">
    <w:name w:val="Hyperlink"/>
    <w:basedOn w:val="DefaultParagraphFont"/>
    <w:uiPriority w:val="99"/>
    <w:unhideWhenUsed/>
    <w:rsid w:val="00863A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keciuambulatorij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4829</Words>
  <Characters>2754</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cp:lastPrinted>2017-02-13T09:55:00Z</cp:lastPrinted>
  <dcterms:created xsi:type="dcterms:W3CDTF">2017-02-13T10:00:00Z</dcterms:created>
  <dcterms:modified xsi:type="dcterms:W3CDTF">2017-02-13T10:00:00Z</dcterms:modified>
</cp:coreProperties>
</file>